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Influence in Latin America</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Gaddi Goren   -   Journal of History   -   Oct. 28, 2005</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Binghamton University, State University of New York</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Throughout this semester we have examined the  . . .  role that the United States has played in Latin America.</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has taken the position [that] in Latin America   . . .  [it will] not only dictate what is acceptable [behavior] by other governments, but  . . .  [will] also   . . .   profit at the expense of the native inhabitants.</w:t>
      </w:r>
    </w:p>
    <w:p w:rsidR="005F6BAF" w:rsidRDefault="005F6BAF">
      <w:pPr>
        <w:widowControl w:val="0"/>
        <w:autoSpaceDE w:val="0"/>
        <w:autoSpaceDN w:val="0"/>
        <w:adjustRightInd w:val="0"/>
        <w:spacing w:after="0" w:line="240" w:lineRule="auto"/>
        <w:rPr>
          <w:rFonts w:ascii="Arial" w:hAnsi="Arial" w:cs="Arial"/>
          <w:sz w:val="24"/>
          <w:szCs w:val="24"/>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ind w:left="576"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The United States government has more likely expressed concern that certain actions taken by governments and others might be detrimental to the citizens of certain countries.</w:t>
      </w:r>
    </w:p>
    <w:p w:rsidR="005F6BAF" w:rsidRDefault="005F6BAF">
      <w:pPr>
        <w:widowControl w:val="0"/>
        <w:autoSpaceDE w:val="0"/>
        <w:autoSpaceDN w:val="0"/>
        <w:adjustRightInd w:val="0"/>
        <w:spacing w:after="0" w:line="240" w:lineRule="auto"/>
        <w:ind w:left="576" w:right="432"/>
        <w:rPr>
          <w:rFonts w:ascii="Times New Roman" w:hAnsi="Times New Roman" w:cs="Times New Roman"/>
          <w:color w:val="FF0000"/>
          <w:sz w:val="24"/>
          <w:szCs w:val="24"/>
        </w:rPr>
      </w:pPr>
    </w:p>
    <w:p w:rsidR="005F6BAF" w:rsidRDefault="005F6BAF">
      <w:pPr>
        <w:widowControl w:val="0"/>
        <w:autoSpaceDE w:val="0"/>
        <w:autoSpaceDN w:val="0"/>
        <w:adjustRightInd w:val="0"/>
        <w:spacing w:after="0" w:line="240" w:lineRule="auto"/>
        <w:ind w:left="576"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However, even recently, the government of Spain has declared the right of Universal Jurisdiction for certain matters, and many countries have advocated incentives to persuade other countries to provide certain rights to their citizens.</w:t>
      </w:r>
    </w:p>
    <w:p w:rsidR="005F6BAF" w:rsidRDefault="005F6BAF">
      <w:pPr>
        <w:widowControl w:val="0"/>
        <w:autoSpaceDE w:val="0"/>
        <w:autoSpaceDN w:val="0"/>
        <w:adjustRightInd w:val="0"/>
        <w:spacing w:after="0" w:line="240" w:lineRule="auto"/>
        <w:ind w:left="576" w:right="432"/>
        <w:rPr>
          <w:rFonts w:ascii="Times New Roman" w:hAnsi="Times New Roman" w:cs="Times New Roman"/>
          <w:color w:val="FF0000"/>
          <w:sz w:val="24"/>
          <w:szCs w:val="24"/>
        </w:rPr>
      </w:pPr>
    </w:p>
    <w:p w:rsidR="005F6BAF" w:rsidRDefault="005F6BAF">
      <w:pPr>
        <w:widowControl w:val="0"/>
        <w:autoSpaceDE w:val="0"/>
        <w:autoSpaceDN w:val="0"/>
        <w:adjustRightInd w:val="0"/>
        <w:spacing w:after="0" w:line="240" w:lineRule="auto"/>
        <w:ind w:left="576" w:right="432"/>
        <w:rPr>
          <w:rFonts w:ascii="Arial" w:hAnsi="Arial" w:cs="Arial"/>
          <w:sz w:val="20"/>
          <w:szCs w:val="20"/>
        </w:rPr>
      </w:pPr>
      <w:r>
        <w:rPr>
          <w:rFonts w:ascii="Times New Roman" w:hAnsi="Times New Roman" w:cs="Times New Roman"/>
          <w:color w:val="FF0000"/>
          <w:sz w:val="24"/>
          <w:szCs w:val="24"/>
        </w:rPr>
        <w:tab/>
        <w:t xml:space="preserve">      It seems plausible that the above statement by the author is intended to help various people in various governments commit crimes against their citizens without being caught or imprisoned.  The accusation of theft on the part of the U.S. would seem to be supporting evidence for this.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8"/>
          <w:szCs w:val="28"/>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central aspect of American policy was whether leaders of Latin American countries were willing to allow the U.S. companies to exist without restrictions.  American presidents have also set the precedent of working alongside ruthless rulers, so long as they agree to American doctrine. Latin America was primarily viewed as the backyard of the U.S. and therefore Americans believed that they were allowed the freedom to utilize and control more vulnerable governments for U.S. benefits.</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Times New Roman" w:hAnsi="Times New Roman" w:cs="Times New Roman"/>
          <w:color w:val="FF0000"/>
          <w:sz w:val="24"/>
          <w:szCs w:val="24"/>
        </w:rPr>
      </w:pPr>
    </w:p>
    <w:p w:rsidR="005F6BAF" w:rsidRDefault="005F6BAF">
      <w:pPr>
        <w:widowControl w:val="0"/>
        <w:autoSpaceDE w:val="0"/>
        <w:autoSpaceDN w:val="0"/>
        <w:adjustRightInd w:val="0"/>
        <w:spacing w:after="0" w:line="240" w:lineRule="auto"/>
        <w:ind w:left="576"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Note that the author does not give any indication of what is meant by the word “restrictions.”  It could be taken to mean a wide variety of different things by different readers.  Note the accusation that the U.S. deliberately exploits others rather than acting altruistically.</w:t>
      </w:r>
    </w:p>
    <w:p w:rsidR="005F6BAF" w:rsidRDefault="005F6BAF">
      <w:pPr>
        <w:widowControl w:val="0"/>
        <w:autoSpaceDE w:val="0"/>
        <w:autoSpaceDN w:val="0"/>
        <w:adjustRightInd w:val="0"/>
        <w:spacing w:after="0" w:line="240" w:lineRule="auto"/>
        <w:ind w:left="576" w:right="432"/>
        <w:rPr>
          <w:rFonts w:ascii="Times New Roman" w:hAnsi="Times New Roman" w:cs="Times New Roman"/>
          <w:color w:val="FF0000"/>
          <w:sz w:val="24"/>
          <w:szCs w:val="24"/>
        </w:rPr>
      </w:pPr>
    </w:p>
    <w:p w:rsidR="005F6BAF" w:rsidRDefault="005F6BAF">
      <w:pPr>
        <w:widowControl w:val="0"/>
        <w:autoSpaceDE w:val="0"/>
        <w:autoSpaceDN w:val="0"/>
        <w:adjustRightInd w:val="0"/>
        <w:spacing w:after="0" w:line="240" w:lineRule="auto"/>
        <w:ind w:left="576"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If the author is in a position of authority at Birmingham, then it may well be that the author is making false statements to students with the intent to cause harm to others.  It may even be, that this is being done deliberately by a large group of people working together for inimical purposes.  }</w:t>
      </w:r>
    </w:p>
    <w:p w:rsidR="005F6BAF" w:rsidRDefault="005F6BAF">
      <w:pPr>
        <w:widowControl w:val="0"/>
        <w:autoSpaceDE w:val="0"/>
        <w:autoSpaceDN w:val="0"/>
        <w:adjustRightInd w:val="0"/>
        <w:spacing w:after="0" w:line="240" w:lineRule="auto"/>
        <w:rPr>
          <w:rFonts w:ascii="Times New Roman" w:hAnsi="Times New Roman" w:cs="Times New Roman"/>
          <w:color w:val="FF0000"/>
          <w:sz w:val="24"/>
          <w:szCs w:val="24"/>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Reflecting on the American experience in Guatemala, the Dominican Republic, and Cuba, makes clear that Americans enacted and enforced policies that promoted American interests and the elites while simultaneously controlling Latin American governments.</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ind w:left="576" w:right="432"/>
        <w:rPr>
          <w:rFonts w:ascii="Arial" w:hAnsi="Arial" w:cs="Arial"/>
          <w:sz w:val="20"/>
          <w:szCs w:val="20"/>
        </w:rPr>
      </w:pPr>
      <w:r>
        <w:rPr>
          <w:rFonts w:ascii="Times New Roman" w:hAnsi="Times New Roman" w:cs="Times New Roman"/>
          <w:color w:val="FF0000"/>
          <w:sz w:val="24"/>
          <w:szCs w:val="24"/>
        </w:rPr>
        <w:lastRenderedPageBreak/>
        <w:t xml:space="preserve">         {  The above statement is evidence that the author has either been deceived into thinking that it is true, or else is trying to deceive others into thinking that it is true.  In either case, there is evidence that crimes are being committed at universities.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situation in Guatemala under Jacobo Arbenz in the early 1950s was one of tremendous rebellion against American guidelines by establishing economic restrictions on American companies that sought great privilege and wealth. Arbenz also began integrating Communist sympathies into his policies, something the American government viewed as especially threatening. Historian Piero Gleijeses presents in Shattered Hope how the American government, along with several Latin American governments who relied on Washington for sovereignty, sought to destroy the Arbenz administration as soon as it began going against American regulations.</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ind w:left="576"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Information relevant to the place and time mentioned has been provided in earlier files.  }</w:t>
      </w:r>
    </w:p>
    <w:p w:rsidR="005F6BAF" w:rsidRDefault="005F6BAF">
      <w:pPr>
        <w:widowControl w:val="0"/>
        <w:autoSpaceDE w:val="0"/>
        <w:autoSpaceDN w:val="0"/>
        <w:adjustRightInd w:val="0"/>
        <w:spacing w:after="0" w:line="240" w:lineRule="auto"/>
        <w:ind w:left="576" w:right="432"/>
        <w:rPr>
          <w:rFonts w:ascii="Times New Roman" w:hAnsi="Times New Roman" w:cs="Times New Roman"/>
          <w:color w:val="FF0000"/>
          <w:sz w:val="10"/>
          <w:szCs w:val="10"/>
        </w:rPr>
      </w:pPr>
    </w:p>
    <w:p w:rsidR="005F6BAF" w:rsidRDefault="005F6BAF">
      <w:pPr>
        <w:widowControl w:val="0"/>
        <w:autoSpaceDE w:val="0"/>
        <w:autoSpaceDN w:val="0"/>
        <w:adjustRightInd w:val="0"/>
        <w:spacing w:after="0" w:line="240" w:lineRule="auto"/>
        <w:ind w:left="576" w:right="432"/>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Arbenz detested the fact that his own people were constantly being forced to live in extreme poverty while American companies prospered. He took the brave and bold step in fighting the powerful and forceful UFCO. Between the months of May 1951 to March 1952, there had been unpleasant disputes over the controversial issue of labor contracts. Not surprisingly 3, 746 workers were fired during those months of tension, and of course the UFCO declined the Arbenz government’s offer to intercede since it would only weaken their position. [1]</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Therefore in March 1953 Arbenz took the courageous decision and confiscated 234, 000 acres of uncultivated land at Tiquiste and another 173, 000 acres of the plantation in Bananera. [2] As a reaction to Arbenz expropriating their land, UFCO claimed to have been discriminated against by the Guatemalan government due to all the confiscated land. Many scholars believe that the U.S. government and big corporations of the time generally worked together in deciding what policies would help both the government and business. Thus, American companies would seek Washington as support to insure the prosperity of their businesses. However, this time the Latin American ruler, Arbenz, challenged the American imperialist and as a result this lead to the upheaval of an American company in Guatemala, leading to reduced American authority in the country.</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these years America felt immensely threatened by the spread of Communism that was believed to be sweeping Latin America and the rest of the world. It is well known that Arbenz was sympathetic to communism and even felt closely aligned to the PGT. The Washington administration saw this potentially harmful for their dominance. Newsweek published accounts that the PGT had armed soldiers throughout Guatemala. [3] Also U.S. News wrote that even though Arbenz was not a communist in practice, he took orders from communists. [4] These communist worries and clashes with the Americans led to the Caracas Conference where it was made clear that even though Arbenz would oppose American intervention, no other Latin American country was willing to go against the Americans in support of Guatemala.</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Caracas Conference was supposed to distinguish those nations that would oppose American dominance from those that would go along with whatever Washington ordered. The Guatemalan administration believed that “Caracas would demonstrate to the Americans…that Latin America stood behind Guatemala, firm in defense of the principle of nonintervention”. [5] However, the conclusion of the meeting was that the Americans prevailed by bullying and bribing Latin American leaders for their support and votes. Washington told Arbenz that he must loosen his communist connections and reduce the pace </w:t>
      </w:r>
      <w:r>
        <w:rPr>
          <w:rFonts w:ascii="Arial" w:hAnsi="Arial" w:cs="Arial"/>
          <w:sz w:val="20"/>
          <w:szCs w:val="20"/>
        </w:rPr>
        <w:lastRenderedPageBreak/>
        <w:t>of his agrarian reforms. Ultimately, the Americans were successful when seventeen countries voted their favor and only one against. However, Arbenz efforts to halt American aggression in his country can be seen as admirable in the face of a powering force like Secretary John Foster Dulles.</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relationship that existed between the Dominican Republic and the U.S. during the 1930s and 40s can be seen as only benefiting one side, Washington policies. It has also been American decree under the Good Neighbor Policy enacted in 1933 to unarmed intervention in Latin American, even when it was well known that leaders of governments committed massacres and oppressed their own people on a daily basis. After reading The Dictator Next Door by Eric Roorda, shows evidence that the some powerful Americans, although not all, needed Rafael Trujillo to rule the Dominican Republic in order to preserve internal interests, despite thousands of lives being lost as a result. Some scholars reflecting back on Trujillo’s rule believe that he was left in power for so long for U.S. security reasons during both WWII and the Cold War, yet Roorda writes off this defense for Trujillo as being relatively inefficient.</w:t>
      </w:r>
    </w:p>
    <w:p w:rsidR="005F6BAF" w:rsidRDefault="005F6BAF">
      <w:pPr>
        <w:widowControl w:val="0"/>
        <w:autoSpaceDE w:val="0"/>
        <w:autoSpaceDN w:val="0"/>
        <w:adjustRightInd w:val="0"/>
        <w:spacing w:after="0" w:line="240" w:lineRule="auto"/>
        <w:rPr>
          <w:rFonts w:ascii="Arial" w:hAnsi="Arial" w:cs="Arial"/>
          <w:sz w:val="12"/>
          <w:szCs w:val="12"/>
        </w:rPr>
      </w:pPr>
    </w:p>
    <w:p w:rsidR="005F6BAF" w:rsidRDefault="005F6BAF">
      <w:pPr>
        <w:widowControl w:val="0"/>
        <w:autoSpaceDE w:val="0"/>
        <w:autoSpaceDN w:val="0"/>
        <w:adjustRightInd w:val="0"/>
        <w:spacing w:after="0" w:line="240" w:lineRule="auto"/>
        <w:rPr>
          <w:rFonts w:ascii="Arial" w:hAnsi="Arial" w:cs="Arial"/>
          <w:sz w:val="28"/>
          <w:szCs w:val="28"/>
        </w:rPr>
      </w:pPr>
    </w:p>
    <w:p w:rsidR="005F6BAF" w:rsidRDefault="005F6BAF">
      <w:pPr>
        <w:widowControl w:val="0"/>
        <w:autoSpaceDE w:val="0"/>
        <w:autoSpaceDN w:val="0"/>
        <w:adjustRightInd w:val="0"/>
        <w:spacing w:after="0" w:line="240" w:lineRule="auto"/>
        <w:ind w:left="576" w:right="432"/>
        <w:rPr>
          <w:rFonts w:ascii="Arial" w:hAnsi="Arial" w:cs="Arial"/>
          <w:sz w:val="20"/>
          <w:szCs w:val="20"/>
        </w:rPr>
      </w:pPr>
      <w:r>
        <w:rPr>
          <w:rFonts w:ascii="Times New Roman" w:hAnsi="Times New Roman" w:cs="Times New Roman"/>
          <w:color w:val="FF0000"/>
          <w:sz w:val="24"/>
          <w:szCs w:val="24"/>
        </w:rPr>
        <w:tab/>
        <w:t xml:space="preserve">      {  It is conceivable that the faulty grammar used above is there deliberately in order to evoke sympathy from a portion of the author’s readers that the author imagines approve of such phrasing.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manner in which the American government reacted to the Haitian massacre carried out by Trujillo in 1937 and the relationship that developed between the two governments that followed is ironic. One would think that in order to stop annihilation of the Haitians, the Americans would have sought it fit to intervene, yet they did not. Therefore, as a way for Trujillo to show his goodwill to the world and take away attention from the Haitian incident, Roosevelt enthusiastically suggested that he take on Jewish refugees. Roosevelt also praised Trujillo and Haitian president Stenio Vincent for coming to terms on a peace agreement and strongly believes that this is the “established practice of this hemisphere”, completely disregarding the massacre that had occurred . [6] Trujillo then realized that in order to continue having amiable relations with the U.S. he should resort to appeasing them on some issues and reassuring them of his loyalty.</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key reason as to why the Americans saw it necessary to have Trujillo as an ally was because of the global political situation. Trujillo was described as a “Little Mussolini” or a “Miniature Hitler”; therefore following the war it was imperative to make sure that the world knew he was not aligned with the Axis powers. [7] Another motive for supporting this dictator was because he was vehemently anti-communist. [8] Also since Trujillo was trained by the U.S. Marines he had many “friends” in authoritative positions, many of whom supported his reign. America was able to maintain a stronghold in Central America by ensuring good relations with Trujillo. Washington could also enforce many polices on other small Latin American countries by using the Dominican Republic as a way to generate support throughout the Americas.   . .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important to grasp the notion that America truly believed that it was Washington’s duty to occupy and infiltrate into other governments in it was for national purposes. There was minimal concern for how it directly affected the lives of Latin American people or those economies, so long as America flourished.</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Works Cited</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Gleijeses, Piero. Shattered Hope: The Guatemalan Revolution and the United States, 1944-1954. Princeton: Princeton University Press, 1991.</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Perez, Louis A. Jr.Cuba and the United States. Athens and London: University of Georgia Press, 2003.</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Roorda, Eric Paul. The Dictator Next Door: The Good Neighbor Policy and the Tujillo Regime in the Dominican Republic, 1930-1945. Durham and London: Duke University Press, 1998.</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Gleijeses, Piero. Shattered Hope: The Guatemalan Revolution and the United States, 1944-1954. Princeton: Princeton University Press, 1991.page 164</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Gleijeses, Piero. Shattered Hope: The Guatemalan Revolution and the United States, 1944-1954. Princeton: Princeton University Press, 1991. page 164</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Gleijeses, Piero. Shattered Hope: The Guatemalan Revolution and the United States, 1944-1954. Princeton: Princeton University Press, 1991. page 233</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Gleijeses, Piero. Shattered Hope: The Guatemalan Revolution and the United States, 1944-1954. Princeton: Princeton University Press, 1991. page 233</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Gleijeses, Piero. Shattered Hope: The Guatemalan Revolution and the United States, 1944-1954. Princeton: Princeton University Press, 1991. page 271</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 Roorda, Eric Paul. The Dictator Next Door: The Good Neighbor Policy and the Tujillo Regime in the Dominican Republic, 1930-1945. Durham and London: Duke University, 1998. page 140</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[7] Roorda, Eric Paul. The Dictator Next Door: The Good Neighbor Policy and the Tujillo Regime in the Dominican Republic, 1930-1945. Durham and London: Duk University Press, 1998. pages 138-144</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[8] Roorda, Eric Paul. The Dictator Next Door: The Good Neighbor Policy and the Tujillo Regime in the Dominican Republic, 1930-1945. Durham and Londo: Duke University Press, 1998. page 231</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[9] Perez, Louis A. Jr.Cuba and the United States. Athens and London: University of Georgia Press, 2003. page 77</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[10] Perez, Louis A. Jr.Cuba and the United States. Athens and London: University of Georgia Press, 2003.page 71</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[11] Perez, Louis A. Jr.Cuba and the United States. Athens and London: University of Georgia Press, 2003. page 132</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---http://www2.binghamton.edu/history/resources/journal-of-history/us-influence-in-latin-america.html</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Ideas and American Foreign Policy</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Fall 2010   -   Professor Andrew J. Bacevich</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Purpose.  The aim of this course is   . . .  to examine the ideas underpinning US foreign policy    .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Required Texts.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Randolph Bourne, War and the Intellectuals </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Graham Greene, The Quiet American </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George Kennan, American Diplomacy, 1900-1950 </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C. Wright Mills, The Power Elite  </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Reinhold Niebuhr, The Irony of American History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Lesson 1.  The Founding Tradition</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John Winthrop, “A Model of Christian Charity” (1630), http://www.kosmicki.com/234/cityhill.htm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Ezra Stiles, “The United States Elevated to Glory and Honor,” (1783), http://www.belcherfoundation.org/united_states_elevated.htm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Alexander Hamilton, “The Federalist No. 11” (1787), http://www.thevrwc.org/federalist/fedpap11.html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George Washington, “Farewell Address” (1797), http://avalon.law.yale.edu/18th_century/washing.asp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2.  The Young Republic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      John Quincy Adams, “Speech of July 4, 1821,”  http://www.fff.org/freedom/1001e.asp</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James Monroe, “The Monroe Doctrine” (1823), http://avalon.law.yale.edu/19th_century/monroe.asp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William Wirt, “The Triumph of Liberty in France,” (1830), http://books.google.com/books?id=RIC5bPUQMWkC&amp;printsec=frontcover&amp;dq=william+wirt+baltimore+1830&amp;source=bl&amp;ots=KCuVXjiS-f&amp;sig=OtjdJfMSzTDY5_FkNGYbS9pqMU4&amp;hl=en&amp;ei=6C3gS92gGMT68AaKoZ2qBw&amp;sa=X&amp;oi=book_result&amp;ct=result&amp;resnum=1&amp;ved 0CAYQ6AEwAA#v onepage&amp;q&amp;f=false</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Alexis de Tocqueville, “Conduct of Foreign Affairs by the American Democracy,” Democracy in America, volume I, section XIII (1835), http://etext.lib.virginia.edu/etcbin/toccer-reldem?id=TocDem1.sgm&amp;images=images/modeng&amp;data /texts/english/modeng/parsed&amp;tag=public&amp;part=80&amp;division=div2</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John L. O’Sullivan, “The Great Nation of Futurity” (1839), http://www.civics-online.org/library/formatted/texts/manifest_destiny.html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John L. O’Sullivan, “Annexation” (1845), http://web.grinnell.edu/courses/HIS/f01/HIS202-01/Documents/OSullivan.html</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Walt Whitman, “A Broadway Pageant” (1860), http://classiclit.about.com/library/bl-etexts/wwhitman/bl-ww-broadway.htm </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t>Abraham Lincoln, “Gettysburg Address” and “Second Inaugural”</w:t>
      </w:r>
      <w:r>
        <w:rPr>
          <w:rFonts w:ascii="Arial" w:hAnsi="Arial" w:cs="Arial"/>
          <w:sz w:val="20"/>
          <w:szCs w:val="20"/>
        </w:rPr>
        <w:t xml:space="preserve">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Lesson 3.  Expansionists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John Fiske, “Manifest Destiny,” (1880/1885), http://anglais.u-paris10.fr/IMG/doc/John_Fiske_Lecture_in_London.doc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Josiah Strong, Our Country (1885), selections, http://wps.prenhall.com/wps/media/objects/107/110026/ch18_a3_d2.pdf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Alfred Thayer Mahan, “The United States Looking Outward,”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Atlantic Monthly (December 1890), http://www.theatlantic.com/magazine/archive/1969/12/the-united-states-looking-outward/6348/2/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Albert Beveridge, “The March of the Flag” (1898), http://www.historytools.org/sources/beveridge.html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Rudyard Kipling, “The White Man’s Burden” (1899)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Albert Beveridge, “In Support of an American Empire (1900), http://www.mtholyoke.edu/acad/intrel/ajb72.htm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Frederick Jackson Turner, “The Significance of the Frontier in American History” (1893), http://www.learner.org/workshops/primarysources/corporations/docs/turner.htmlhttp://www.learner.org/workshops/primarysources/corporations/docs/turner.html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4.  Anti-Imperialism and Its Aftermath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Mark Twain, “To the Person Sitting in Darkness” North American Review (February 1901), http://www.logosjournal.com/issue_4.3/twain.htm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William Graham Sumner, “On Empire and the Philippines” (1898), http://webcache.googleusercontent.com/search?q=cache:q3Xa5lkZzo8J:www1.gcs.k12.al.us/~sfraser/Fraser%2520Webpage/APUS/William%2520Graham%2520Sumner.doc+william+graham+sumner+%22empire+and+the+philippines%22&amp;cd=1&amp;hl en&amp;ct clnk&amp;gl=us&amp;client=firefox-a</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Andrew Carnegie, “America versus Imperialism” (January 1899), http://digital.library.cornell.edu/cgi/t/text/pageviewer-idx?c=nora;cc=nora;rgn=full%20text;idno=nora0168-1;didno=nora0168-1;view=image;seq=00005;node=nora0168-1%3A1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Jane Addams, “Democracy or Militarism” (April 30, 1899), http://shs.westport.k12.ct.us/jwb/ap/Progressives/Addams.htm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Finley Peter Dunne, “Expansion” (1899), http://www.gutenberg.org/files/13784/13784-h/13784-h.htm#expansion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John Hay, “First Open Door Note” (September 6, 1899), http://wwi.lib.byu.edu/index.php/The_First_%27Open_Door_Note%27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The Platt Amendment (May 22, 1903), http://www.ourdocuments.gov/print_friendly.php?flash=true&amp;page=tranqwerty&amp;doc=55&amp;title=Tranqwerty+of+Platt+Amendment+%281903%29</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Theodore Roosevelt, “Corollary to the Monroe Doctrine” (December 6, 1904), http://www.ourdocuments.gov/doc.php?flash old&amp;doc 56&amp;page tranqwerty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Theodore Roosevelt, “Inaugural Address” (March 4, 1905), http://www.nationalcenter.org/TRooseveltInaugural.html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William James, “The Moral Equivalent of War” (1906), http://www.des.emory.edu/mfp/moral.html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William Howard Taft, “Dollar Diplomacy” (1912), http://www.mtholyoke.edu/acad/intrel/taft2.htm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5.  Wilson and World War I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Woodrow Wilson, ”Speech in Philadelphia,” (May 10, 1915), http://www.presidency.ucsb.edu/ws/index.php?pid 65388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Woodrow Wilson, “The First Lusitania Note” (May 13, 1915), http://wwi.lib.byu.edu/index.php/Wilson%27s_First_Lusitania_Note_to_Germany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Woodrow Wilson, “Democracy of Business” (July 10, 1916), http://books.google.com/books?id=CAKeocTgE00C&amp;pg=PA132&amp;lpg=PA132&amp;dq=wilson+detroit+democracy+of+business&amp;source=bl&amp;ots=-WEGGtPyy1&amp;sig=z4-GtiRVCdXG1VCpPK1_vOCiZSQ&amp;hl=en&amp;ei=vhThSp_9O8-m8Aal05ilDQ&amp;sa=X&amp;oi=book_result&amp;ct=result&amp;resnum=1&amp;ved=0CA0Q6AEwAA#v onepage&amp;q=&amp;f=false</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Woodrow Wilson, “Peace Without Victory” (January 22, 1917), http://www.mtholyoke.edu/acad/intrel/ww15.htm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Woodrow Wilson, “War Message” (April 2, 1917), http://wwi.lib.byu.edu/index.php/Wilson%27s_War_Message_to_Congress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Randolph Bourne, The War and the Intellectuals, pp. 3-104.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George Norris and Robert LaFollette, Speeches in opposition to US entry into the European war (1917), http://www.mtholyoke.edu/acad/intrel/doc19.htm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Eugene Debs, “Canton, Ohio Anti-War Speech” (June 16, 1918), http://www.isreview.org/issues/20/debs_canton.shtmlhttp://www.isreview.org/issues/20/debs_canton.shtml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Woodrow Wilson, “The Fourteen Points” (January 8, 1918), http://wwi.lib.byu.edu/index.php/President_Wilson%27s_Fourteen_Points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Woodrow Wilson, “League of Nations Speech” (1919), http://www.mtholyoke.edu/acad/intrel/ww38.htm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Woodrow Wilson, “Pueblo, Colorado Speech” (September 26, 1919), http://www.americanrhetoric.com/speeches/wilsonleagueofnations.htm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6.  Interwar Critics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Communist Party USA, “Fundamentals of the Party” (July 1935), http://www.marxists.org/history/usa/parties/cpusa/1935/07/organisers-manual/ch01.htm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Harry Elmer Barnes, “The World War of 1914-1918,” http://tmh.floonet.net/articles/barnesww1.shtml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Twelve Southerners, I’ll Take My Stand (1930), Introduction, http://xroads.virginia.edu/~MA01/White/anthology/agrarian.html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Charles Lindbergh, “Neutrality and War” (1939) and “Our Relationship with Europe” (1940), http://www.charleslindbergh.com/americanfirst/speech3.asp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Charles Lindbergh, “The Des Moines Speech” (1941), http://www.charleslindbergh.com/americanfirst/speech.asp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Charles A. Beard, “Giddy Minds and Foreign Quarrels,” (1939), http://teachingamericanhistory.org/library/index.asp?document=1507</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7.  The Summons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Franklin D. Roosevelt, “Chautauqua Speech” (August 14, 1936), http://www.academicamerican.com/twentiesdepww2/worldwar2/docs/FDRChautauqua.html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Franklin D. Roosevelt, “Fireside Chat” (December 29, 1940), http://www.mhric.org/fdr/chat16.html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Franklin D. Roosevelt, “The Four Freedoms” (January 6, 1941), http://usinfo.org/facts/speech/fdr.html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Henry Luce, “The American Century” Life (February 17, 1941)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Walter Lippmann, U. S. Foreign Policy:  Shield of the Republic (1943)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8.  Cold War (I)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George Kennan, “The Long Telegram” (February 22, 1946), http://www.gwu.edu/~nsarchiv/coldwar/documents/episode-1/kennan.htm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X [George F. Kennan], “The Sources of Soviet Conduct,” Foreign Affairs (July 1947)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George Kennan, American Diplomacy, 1900-1950 (1951)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NSC 68:  “United States Objectives and Programs for National Security” (April 14, 1950), http://www.mtholyoke.edu/acad/intrel/nsc68.htm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“USA:  The Permanent Revolution,” Fortune (February 1951), http://www.archive.org/stream/usathepermanentr002636mbp/usathepermanentr002636mbp_djvu.txt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9.  Cold War (II)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Reinhold Neibuhr, The Irony of American History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Arthur M. Schlesinger, Jr., The Vital Center:  The Politics of Freedom (1949), http://writing.upenn.edu/~afilreis/50s/vital-center.html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C. Wright Mills, The Power Elite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Dwight D. Eisenhower, “Farewell Address to the Nation” (January 1961)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J. William Fulbright, The Arrogance of Power (1966), excerpt, http://www.globalwebpost.com/farooqm/study_res/usa/fulbright_2usa.htm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10  A Third Way?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Graham Greene, The Quiet American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 W. Rostow, The Stages of Economic Growth:  A Non-Communist Manifesto (1960), http://www.mtholyoke.edu/acad/intrel/ipe/rostow.htm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“The Port Huron Statement” (1962), http://www.h-net.org/~hst306/documents/huron.html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Martin Luther King, “Declaration of Independence from the War in Vietnam,” (April 1967), http://www.commondreams.org/views04/0115-13.htm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11.  Nuclear Strategy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Albert Wohlstetter, “Delicate Balance of Terror” (1958), http://www.rand.org/publications/classics/wohlstetter/P1472/P1472.html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Dr. Strangelove, a film by Stanley Kubrick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The Pulsing Heart of SAC, US Air Force film, http://www.gwu.edu/~nsarchiv/nukevault/ebb304/film03.htm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Airborne Alert, 1959 US Air Force film, http://www.gwu.edu/~nsarchiv/nukevault/ebb304/film01.htm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US Catholic Bishops statement on nuclear war (1983), http://www.usccb.org/sdwp/international/TheChallengeofPeace.pdf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Ronald Reagan, “Star Wars Speech” (March 23, 1983), http://pierretristam.com/Bobst/library/wf-241.htm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12.  Morning in America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Jimmy Carter, “Malaise Speech” (July 15, 1979), http://millercenter.org/scripps/archive/speeches/detail/3402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Ronald Reagan, “Time to Recapture Our Destiny” (July 17, 1980), http://millercenter.org/scripps/archive/speeches/detail/3406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Ronald Reagan, “First Inaugural Address” (January 20, 1980), http://millercenter.org/scripps/archive/speeches/detail/3407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Ronald Reagan, “Tear Down This Wall” (June 12, 1987), http://millercenter.org/scripps/archive/speeches/detail/3415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Francis Fukuyama, “The End of History?” The National Interest (Summer 1989), http://www.wesjones.com/eoh.htm</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Charles Krauthammer, “The Unipolar Moment,” Foreign Affairs (America and the World, 1990/1991), http://www.jstor.org/pss/20044692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13.  Post-Cold War Debate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Samuel Huntington, “The Clash of Civilizations?” Foreign Affairs (Summer 1993), http://history.club.fatih.edu.tr/103%20Huntington%20Clash%20of%20Civilizations%20full%20text.htm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Robert Kaplan, “The Coming Anarchy,” The Atlantic Monthly (February 1994), http://www.theatlantic.com/magazine/archive/1994/02/the-coming-anarchy/4670/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Thomas L. Friedman, “A Manifesto for the Fast World,” New York Times Magazine (March 28, 1999), http://www.nytimes.com/1999/03/28/magazine/a-manifesto-for-the-fast-world.html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William Kristol and Robert Kagan, ‘Toward a Neo-Reaganite Foreign Policy,” Foreign Affairs (July / August 1996), http://public.gettysburg.edu/~dborock/courses/Fall/p242/docs/w_kristol_r_kagan-toward%20neo_reaganite%20foreign%20policy.pdf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William Kristol and Robert Kagan, “The Present Danger,” The National Interest (March 2000), http://www.newamericancentury.org/def_natl_sec_pdf_07.pdf </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14. Impact of 9/11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George W. Bush, “Address to a Joint Session of Congress,” (September 20, 2001), http://www.presidentialrhetoric.com/speeches/09.20.01.html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George W. Bush, “State of the Union Address” (January 29, 2002), http://www.presidentialrhetoric.com/speeches/01.29.02.html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George W. Bush, “West Point Commencement Speech” (June 1, 2002), http://www.presidentialrhetoric.com/speeches/06.01.02.html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George W. Bush, “Second Inaugural Address” (January 20, 2005), http://www.presidentialrhetoric.com/speeches/01.20.05.html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Norman Podhoretz, “World War IV:  How It Started, What It Means, Why We Have To Win,” Commentary (September 2004), http://www.commentarymagazine.com/viewarticle.cfm/world-war-iv--how-it-started--what-it-means---and-why-we-have-to-win-9785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Lesson 15.  Dissent after 9/11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Immanuel Wallerstein, “The Eagle Has Crash Landed,” Foreign Policy (July / August 2002), http://www.uni-muenster.de/PeaCon/global-texte/g-m/n/wallerstein-eagle.htm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Andrew J. Bacevich, “Twilight of the Republic?,” Commonweal (December 1, 2006), http://commonwealmagazine.org/twilight-republic-0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Patrick Buchanan, “No End To War,”  The American Conservative (March 1, 2004), http://www.amconmag.com/3_1_04/cover.html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Peter Beinart, “A Fighting Faith,”  The New Republic (December 2, 2004), http://www.freerepublic.com/focus/f-news/1292836/post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Tom Englehardt, “When I’m Sixty-Four,” (July 31, 2008), TomDispatch.com, http://www.tomdispatch.com/post/174962/bush_s_fierce_global_war_of_denial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Wendell Berry, “The Failure of War,” Yes! (Winter 2001-2002), http://www.commondreams.org/views01/1207-01.htm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Wendell Berry, “A Citizen’s Response to the National Security Strategy of the United States of America” (March 2003), http://www.quietspaces.com/wendellberry.html </w:t>
      </w:r>
    </w:p>
    <w:p w:rsidR="005F6BAF" w:rsidRDefault="005F6BAF">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Stanley Hauerwas, “September 11, 2001:  A Pacifist Response,” http://www.dukenews.duke.edu/mmedia/features/911site/hauerwas.html </w:t>
      </w:r>
    </w:p>
    <w:p w:rsidR="005F6BAF" w:rsidRDefault="005F6BAF">
      <w:pPr>
        <w:widowControl w:val="0"/>
        <w:autoSpaceDE w:val="0"/>
        <w:autoSpaceDN w:val="0"/>
        <w:adjustRightInd w:val="0"/>
        <w:spacing w:after="0" w:line="240" w:lineRule="auto"/>
        <w:rPr>
          <w:rFonts w:ascii="Arial" w:hAnsi="Arial" w:cs="Arial"/>
          <w:sz w:val="12"/>
          <w:szCs w:val="12"/>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---https://www.amherst.edu/system/files/media/0826/H86-f2010syllabus.docx</w:t>
      </w:r>
      <w:r>
        <w:rPr>
          <w:rFonts w:ascii="Times New Roman" w:hAnsi="Times New Roman" w:cs="Times New Roman"/>
          <w:sz w:val="24"/>
          <w:szCs w:val="24"/>
        </w:rPr>
        <w:t xml:space="preserve">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African bishops oppose closing borders in fight against Ebola</w:t>
      </w:r>
    </w:p>
    <w:p w:rsidR="005F6BAF" w:rsidRDefault="005F6BA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Catholic World News    -   Oct. 22, 2014</w:t>
      </w:r>
    </w:p>
    <w:p w:rsidR="005F6BAF" w:rsidRDefault="005F6BAF">
      <w:pPr>
        <w:widowControl w:val="0"/>
        <w:autoSpaceDE w:val="0"/>
        <w:autoSpaceDN w:val="0"/>
        <w:adjustRightInd w:val="0"/>
        <w:spacing w:after="0" w:line="240" w:lineRule="auto"/>
        <w:rPr>
          <w:rFonts w:ascii="Arial" w:hAnsi="Arial" w:cs="Arial"/>
          <w:sz w:val="12"/>
          <w:szCs w:val="12"/>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closing of borders is not the solution to Ebola,” the Symposium of the Episcopal Conferences of Africa and Madagascar (SECAM) said in a statement released to the Fides news agency.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a separate issue, the SECAM bishops said that a “refusal of democratic turnover” has caused tensions in some African countries, and called for “the observance of the constitution and democratic turnover.” The statement was apparently aimed at the Democratic Republic of Congo, where supporters of President Joseph Kabila are pushing for a constitutional amendment that would allow Kabila to serve a 3rd term. The country’s existing constitution specifically prohibits amendments that would abolish the presidential term limit.</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http://www.catholicculture.org/news/headlines/index.cfm?storyid=23004</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Depleted Uranium in Iraq May Impact Health</w:t>
      </w:r>
    </w:p>
    <w:p w:rsidR="005F6BAF" w:rsidRDefault="005F6BA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NaturoDoc</w:t>
      </w:r>
    </w:p>
    <w:p w:rsidR="005F6BAF" w:rsidRDefault="005F6BAF">
      <w:pPr>
        <w:widowControl w:val="0"/>
        <w:autoSpaceDE w:val="0"/>
        <w:autoSpaceDN w:val="0"/>
        <w:adjustRightInd w:val="0"/>
        <w:spacing w:after="0" w:line="240" w:lineRule="auto"/>
        <w:rPr>
          <w:rFonts w:ascii="Arial" w:hAnsi="Arial" w:cs="Arial"/>
          <w:sz w:val="12"/>
          <w:szCs w:val="12"/>
        </w:rPr>
      </w:pPr>
    </w:p>
    <w:p w:rsidR="005F6BAF" w:rsidRDefault="005F6BAF">
      <w:pPr>
        <w:widowControl w:val="0"/>
        <w:autoSpaceDE w:val="0"/>
        <w:autoSpaceDN w:val="0"/>
        <w:adjustRightInd w:val="0"/>
        <w:spacing w:after="0" w:line="240" w:lineRule="auto"/>
        <w:rPr>
          <w:rFonts w:ascii="Arial" w:hAnsi="Arial" w:cs="Arial"/>
          <w:sz w:val="18"/>
          <w:szCs w:val="18"/>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Attorney Karen Parker, who since 1996 has argued the illegality of DU at the United Nations, states, "Since the United Nations Subcommission first found that DU weaponry violated existing law, the evidence against DU is even stronger.  I have always thought that the U.S. fought so hard to maintain the sanctions regime against Iraq in part due to the need to cover up as much as possible the effects of DU in Iraq.  Now the destruction of hospitals and the records compiled by Iraqi scientists on DU further supports a conclusion that the goal of the U.S. is to cover up the truth about DU.  And as the International Committee of the Red Cross has stated, it is the duty of the United States forces to protect hospitals.  The absolute failure to do so is a major violation of the Geneva Conventions."</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Leuren Moret, independent depleted uranium expert and former scientist at the Livermore Nuclear Weapons Lab, comments that the use of "depleted" uranium weaponry in the first Gulf War broke a 46-year taboo against the military use of radiological weapons on the battlefield.   . . .    She notes that the U.S. has miniaturized thermonuclear weapons in its arsenal   . . .   She commented that the use of depleted uranium in Gulf War I "established a military precedent which could be used to facilitate a transition into the use of 4th-generation nuclear weapons."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"depleted" uranium in cruise missiles and other weapons aerosolizes on impact, causing inhalation of large amounts of superfine radioactive particles and sending tiny shards of uranium through the body like a knife slicing through butter.  Initial symptoms will be mostly neurological, showing up as headaches, weakness, dizziness, muscle fatigue, etc.</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Long-term effects are cancers, birth defects, and other radiation-related illnesses such as Chronic Fatigue Syndrome, joint and muscle pain, rashes, neurological and/or nerve damage, mood disturbances, infections, lung and kidney damage, vision problems, autoimmune deficiencies, loss of feeling, etc.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U.S. policy is and has been to deny that the DU weapons can cause sickness.   . . .  Doug Rokke, former head of the U.S. Army DU Project   . . .  reports that U.S. troops are falling sick already with a series of Gulf War symptoms.  Philippa Winkler, a political analyst and longtime anti-DU activist, calls for immediate independent studies.    .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Are Sick Over There Already," an interview with Doug Rokke:</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http://www.tompaine.com/feature.cfm/ID/7570</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"Death By Slow Burn - How America Nukes Its Own Troops - What 'Support Our Troops' Really Means" by Amy Worthington, The Idaho Observer, April 16, 2003.</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Looting Encouraged by U.S. Forces  - "U.S. Forces Encourage Looting" by Ole Rothenburg in DAGENS NYHETER, a Swedish Newspaper.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rejects Iraq DU clean-up," March 14, 2003, by Alex Kirby, BBC News Online environmental correspondent.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Philippa Winkler:  Political Analyst, Editor, "Hidden Casualties, the Environmental, Health and Political Consequences of the Persian Gulf War" (1994, see amazon.com), and co-producer of the video documentary "From Radioactive Mines to Radioactive Weapons"</w:t>
      </w:r>
    </w:p>
    <w:p w:rsidR="005F6BAF" w:rsidRDefault="005F6BAF">
      <w:pPr>
        <w:widowControl w:val="0"/>
        <w:autoSpaceDE w:val="0"/>
        <w:autoSpaceDN w:val="0"/>
        <w:adjustRightInd w:val="0"/>
        <w:spacing w:after="0" w:line="240" w:lineRule="auto"/>
        <w:rPr>
          <w:rFonts w:ascii="Arial" w:hAnsi="Arial" w:cs="Arial"/>
          <w:sz w:val="12"/>
          <w:szCs w:val="12"/>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http://www.naturodoc.com/library/News/Iraq-DU.htm</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Pentagon Official: The President Is Lying To America — About Us, And About ISIS</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Joseph Miller    -      Sept. 30, 2014</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Joseph Miller is the pen name for a ranking Department of Defense official with a background in U.S. special operations and combat experience in Iraq and Afghanistan. He has worked in strategic planning.</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President Barack Obama   . . .  [in] his Sunday night “60 Minutes” interview  . . .  blamed the intelligence community for his failure to tackle the threat posed by the Islamic State of Iraq and Syria.    . . .    Not only was his excuse of blaming us a lie, but   . . .  Obama said the intelligence community had underestimated the rise of ISIS   . . .   We know that isn’t true   .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2010, General Lloyd Austin, then-commander of United State Forces in Iraq, directly informed the president that over 20,000 U.S. troops would be required to maintain the gains made by U.S. forces against al-Qaida and its affiliates, and to mentor the fledgling Iraqi security forces   . . .   But in order for Austin’s plan to work, the United States would have to negotiate and sign a security agreement with the government of Iraq to give the U.S. legal authority to keep U.S. military forces in that country beyond December 2010.</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White House claims they were forced to withdraw because then-Iraqi Prime Minister Nouri al-Maliki refused to grant U.S. force serving in Iraq post 2010 immunity from Iraqi prosecution– a prerequisite for the presence of U.S. forces anywhere   . . .   in the world.</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 administration made no attempt to seriously negotiate an agreement with the Iraqis   .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Instead of investing any time in negotiating the agreement, the Obama administration used the Maliki regimes refusal to grant immunity as a political out for withdrawing all U.S. combat forces from Iraq by the end of 2010.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the start of his administration, President Barack Obama has ignored his generals and the intelligence community. Over the past few weeks, he has half-heartedly pursued a strategy that destines us to fail in our mission [against IS], and over the past three days, he and his White House have lied to prove [i.e. claim] otherwise.   . .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---http://dailycaller.com/2014/09/30/pentagon-official-the-president-is-lying-to-america-about-us-and-about-isis/</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For the 8x8 board:</w:t>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The King, Pawns and Rooks are placed, and move, as in chess, including en-passant capturing and castling.</w:t>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However, the Queen is replaced with a Trident, which moves any number of squares forward, backward, or along the two forward diagonals.  Like a Queen, it cannot leap.  It cannot move straight to the side, nor along the two backward diagonals.</w:t>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The two Bishops are replaced by two Kraken.  The Kraken may move either one or two squares diagonally, though without being able to leap, or else it may leap to the four squares that are either two squares forward, two squares backward, or two squares to the sides.  Thus (if near the center of an empty board) there are eight squares to which it moves without leaping, sliding like a bishop, and four squares to which it may leap.</w:t>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Finally, the two Knights are replaced by two Sea Horses.  The Sea Horse may leap to the two squares that are two squares forward and one square to the side of it, or it may slide without being able to leap one or two squares to the side or else one or two squares directly backward.</w:t>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In standard notation:</w:t>
      </w:r>
    </w:p>
    <w:p w:rsidR="005F6BAF" w:rsidRDefault="005F6BAF">
      <w:pPr>
        <w:widowControl w:val="0"/>
        <w:autoSpaceDE w:val="0"/>
        <w:autoSpaceDN w:val="0"/>
        <w:adjustRightInd w:val="0"/>
        <w:spacing w:after="0" w:line="240" w:lineRule="auto"/>
        <w:rPr>
          <w:rFonts w:ascii="Times New Roman" w:hAnsi="Times New Roman" w:cs="Times New Roman"/>
          <w:sz w:val="30"/>
          <w:szCs w:val="30"/>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Rook: n+, plus castling</w:t>
      </w:r>
      <w:r>
        <w:rPr>
          <w:rFonts w:ascii="Times New Roman" w:hAnsi="Times New Roman" w:cs="Times New Roman"/>
          <w:sz w:val="24"/>
          <w:szCs w:val="24"/>
        </w:rPr>
        <w:tab/>
        <w:t>Sea Horse: (~1/2)&gt;(narrow forward only), 1&lt;=, 2&lt;=</w:t>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Kraken: 1X, 2X, ~0/2</w:t>
      </w:r>
      <w:r>
        <w:rPr>
          <w:rFonts w:ascii="Times New Roman" w:hAnsi="Times New Roman" w:cs="Times New Roman"/>
          <w:sz w:val="24"/>
          <w:szCs w:val="24"/>
        </w:rPr>
        <w:tab/>
      </w:r>
      <w:r>
        <w:rPr>
          <w:rFonts w:ascii="Times New Roman" w:hAnsi="Times New Roman" w:cs="Times New Roman"/>
          <w:sz w:val="24"/>
          <w:szCs w:val="24"/>
        </w:rPr>
        <w:tab/>
        <w:t>Trident: nX&gt;, n&lt;&gt;</w:t>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King: 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Pawn: o1&gt;, c1X&gt;, plus usual special condition for first forward move, plus en-passant capturing. Pawn promotion is to any game piece other than a King or Pawn.</w:t>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      ~      ~      ~      ~      ~      ~      ~      ~      ~      ~      ~   </w:t>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No one has the right to occupy the Vatican</w:t>
      </w:r>
    </w:p>
    <w:p w:rsidR="005F6BAF" w:rsidRDefault="005F6BA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Fr. Alexander Lucie-Smith    -   Jan. 17, 2012</w:t>
      </w:r>
    </w:p>
    <w:p w:rsidR="005F6BAF" w:rsidRDefault="005F6BAF">
      <w:pPr>
        <w:widowControl w:val="0"/>
        <w:autoSpaceDE w:val="0"/>
        <w:autoSpaceDN w:val="0"/>
        <w:adjustRightInd w:val="0"/>
        <w:spacing w:after="0" w:line="240" w:lineRule="auto"/>
        <w:rPr>
          <w:rFonts w:ascii="Arial" w:hAnsi="Arial" w:cs="Arial"/>
          <w:sz w:val="12"/>
          <w:szCs w:val="12"/>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Some Indignados, as they are known, who are mainly Spanish and French, tried to set up a camp in the piazza, but were ejected by the police. One of the protestors climbed the Christmas tree   . . .   and had to be forcibly removed from it.   . . .</w:t>
      </w:r>
    </w:p>
    <w:p w:rsidR="005F6BAF" w:rsidRDefault="005F6BAF">
      <w:pPr>
        <w:widowControl w:val="0"/>
        <w:autoSpaceDE w:val="0"/>
        <w:autoSpaceDN w:val="0"/>
        <w:adjustRightInd w:val="0"/>
        <w:spacing w:after="0" w:line="240" w:lineRule="auto"/>
        <w:rPr>
          <w:rFonts w:ascii="Arial" w:hAnsi="Arial" w:cs="Arial"/>
          <w:sz w:val="14"/>
          <w:szCs w:val="14"/>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action of the police was fully supported by the Vatican itself. As Fr. Federico Lombardi is reported to have said: “Considering the actions undertaken and the language used, these Indignados evidently wanted to use the piazza in an improper way, not in keeping with the spirit of the place and it was therefore considered just and opportune to move them out with the co-operation of the police.”    . . .   One of the protestors was dressed up in a mock-papal costume, and that the Indignados were shouting things like “The Pope is a criminal!” and “The Vatican should pay taxes!”, as well as “The Church is corrupt!”</w:t>
      </w:r>
    </w:p>
    <w:p w:rsidR="005F6BAF" w:rsidRDefault="005F6BAF">
      <w:pPr>
        <w:widowControl w:val="0"/>
        <w:autoSpaceDE w:val="0"/>
        <w:autoSpaceDN w:val="0"/>
        <w:adjustRightInd w:val="0"/>
        <w:spacing w:after="0" w:line="240" w:lineRule="auto"/>
        <w:rPr>
          <w:rFonts w:ascii="Arial" w:hAnsi="Arial" w:cs="Arial"/>
          <w:sz w:val="18"/>
          <w:szCs w:val="18"/>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 Lombardi’s point is one that all Catholics should share.   . . .   In fact any attempted political demonstration in either the piazza or the Aula Paolo Sesto, the huge audience hall nearby, is routinely quoshed.</w:t>
      </w:r>
    </w:p>
    <w:p w:rsidR="005F6BAF" w:rsidRDefault="005F6BAF">
      <w:pPr>
        <w:widowControl w:val="0"/>
        <w:autoSpaceDE w:val="0"/>
        <w:autoSpaceDN w:val="0"/>
        <w:adjustRightInd w:val="0"/>
        <w:spacing w:after="0" w:line="240" w:lineRule="auto"/>
        <w:rPr>
          <w:rFonts w:ascii="Arial" w:hAnsi="Arial" w:cs="Arial"/>
          <w:sz w:val="18"/>
          <w:szCs w:val="18"/>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Back in 1978, when John Paul II was about to be elected, some supporters of Archbishop Lefevre attempted, or so the story goes, to unfurl a banner that read   . . .  “This time, let it be a Catholic Pope.”  They did not get very far.</w:t>
      </w:r>
    </w:p>
    <w:p w:rsidR="005F6BAF" w:rsidRDefault="005F6BAF">
      <w:pPr>
        <w:widowControl w:val="0"/>
        <w:autoSpaceDE w:val="0"/>
        <w:autoSpaceDN w:val="0"/>
        <w:adjustRightInd w:val="0"/>
        <w:spacing w:after="0" w:line="240" w:lineRule="auto"/>
        <w:rPr>
          <w:rFonts w:ascii="Arial" w:hAnsi="Arial" w:cs="Arial"/>
          <w:sz w:val="18"/>
          <w:szCs w:val="18"/>
        </w:rPr>
      </w:pPr>
    </w:p>
    <w:p w:rsidR="005F6BAF" w:rsidRDefault="005F6BAF">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More recently a well known female British theologian tried to smuggle a placard into a Papal audience with the words to the effect that British Catholics wanted female ordination: she was jumped on by the Swiss Guard, or so I was told. Again, another Catholic feminist whose name escapes me wished to demonstrate on the occasion of some Synod, and she and her supporters were allowed to put a banner across a street some blocks away in the Prati district, but not in the piazza itself.   . . .</w:t>
      </w:r>
    </w:p>
    <w:p w:rsidR="005F6BAF" w:rsidRDefault="005F6BAF">
      <w:pPr>
        <w:widowControl w:val="0"/>
        <w:autoSpaceDE w:val="0"/>
        <w:autoSpaceDN w:val="0"/>
        <w:adjustRightInd w:val="0"/>
        <w:spacing w:after="0" w:line="240" w:lineRule="auto"/>
        <w:rPr>
          <w:rFonts w:ascii="Arial" w:hAnsi="Arial" w:cs="Arial"/>
          <w:sz w:val="14"/>
          <w:szCs w:val="14"/>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seems to me that the zero tolerance policy of demonstrations in the Vatican is the only one possible.    . . .    Rome is the focus of many manifestazioni (as they are called): when I lived there many a Saturday was taken up by busloads of people from all over Italy coming to march through the capital, much to the indignation of the locals who found the disruption irritating. Not only did the traffic come to a standstill, but the demonstrators would routinely deface buildings with their slogans, using their spraypaint under the very eyes of the police.   . . .   My guess is that most Romans will see the Indignados in a similar light.</w:t>
      </w:r>
    </w:p>
    <w:p w:rsidR="005F6BAF" w:rsidRDefault="005F6BAF">
      <w:pPr>
        <w:widowControl w:val="0"/>
        <w:autoSpaceDE w:val="0"/>
        <w:autoSpaceDN w:val="0"/>
        <w:adjustRightInd w:val="0"/>
        <w:spacing w:after="0" w:line="240" w:lineRule="auto"/>
        <w:rPr>
          <w:rFonts w:ascii="Arial" w:hAnsi="Arial" w:cs="Arial"/>
          <w:sz w:val="18"/>
          <w:szCs w:val="18"/>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do the Indignados want? According to the Italian press, one of the few to speak Italian said:   . . .  “We have come to demonstrate here to take possession again of a piazza which like all the others ought to belong to the people. Ours is also a symbolic gesture to underline that the Vatican institution has great wealth and does not pay tax, and is not paying for the crisis.”</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standard Spartism   . . .  Why should the Vatican pay   . . .   If people had listened to the Vatican, there would not have been any debt crisis in the first place.</w:t>
      </w:r>
    </w:p>
    <w:p w:rsidR="005F6BAF" w:rsidRDefault="005F6BAF">
      <w:pPr>
        <w:widowControl w:val="0"/>
        <w:autoSpaceDE w:val="0"/>
        <w:autoSpaceDN w:val="0"/>
        <w:adjustRightInd w:val="0"/>
        <w:spacing w:after="0" w:line="240" w:lineRule="auto"/>
        <w:rPr>
          <w:rFonts w:ascii="Arial" w:hAnsi="Arial" w:cs="Arial"/>
          <w:sz w:val="18"/>
          <w:szCs w:val="18"/>
        </w:rPr>
      </w:pPr>
    </w:p>
    <w:p w:rsidR="005F6BAF" w:rsidRDefault="005F6BAF">
      <w:pPr>
        <w:widowControl w:val="0"/>
        <w:autoSpaceDE w:val="0"/>
        <w:autoSpaceDN w:val="0"/>
        <w:adjustRightInd w:val="0"/>
        <w:spacing w:after="0" w:line="240" w:lineRule="auto"/>
        <w:rPr>
          <w:rFonts w:ascii="Arial" w:hAnsi="Arial" w:cs="Arial"/>
          <w:sz w:val="18"/>
          <w:szCs w:val="18"/>
        </w:rPr>
      </w:pPr>
    </w:p>
    <w:p w:rsidR="005F6BAF" w:rsidRDefault="005F6BAF">
      <w:pPr>
        <w:widowControl w:val="0"/>
        <w:autoSpaceDE w:val="0"/>
        <w:autoSpaceDN w:val="0"/>
        <w:adjustRightInd w:val="0"/>
        <w:spacing w:after="0" w:line="240" w:lineRule="auto"/>
        <w:rPr>
          <w:rFonts w:ascii="Arial" w:hAnsi="Arial" w:cs="Arial"/>
          <w:sz w:val="18"/>
          <w:szCs w:val="18"/>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Tiddles The Cat:  These indignatos can go beggar off with their platinum standard ignorance!    . . .   Well done the Swiss Guards and the Italian police for their swift action. Keep it going!  Show them who’s boss!   . . .</w:t>
      </w:r>
    </w:p>
    <w:p w:rsidR="005F6BAF" w:rsidRDefault="005F6BAF">
      <w:pPr>
        <w:widowControl w:val="0"/>
        <w:autoSpaceDE w:val="0"/>
        <w:autoSpaceDN w:val="0"/>
        <w:adjustRightInd w:val="0"/>
        <w:spacing w:after="0" w:line="240" w:lineRule="auto"/>
        <w:rPr>
          <w:rFonts w:ascii="Arial" w:hAnsi="Arial" w:cs="Arial"/>
          <w:sz w:val="10"/>
          <w:szCs w:val="1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---http://www.catholicherald.co.uk/commentandblogs/2012/01/17/no-one-has-the-right-to-occupy-the-vatican/</w:t>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Sea ice in Antarctic is increasing as a result of the ozone hole, reveals new research</w:t>
      </w:r>
    </w:p>
    <w:p w:rsidR="005F6BAF" w:rsidRDefault="005F6BA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April 26, 2009</w:t>
      </w:r>
    </w:p>
    <w:p w:rsidR="005F6BAF" w:rsidRDefault="005F6BAF">
      <w:pPr>
        <w:widowControl w:val="0"/>
        <w:autoSpaceDE w:val="0"/>
        <w:autoSpaceDN w:val="0"/>
        <w:adjustRightInd w:val="0"/>
        <w:spacing w:after="0" w:line="240" w:lineRule="auto"/>
        <w:rPr>
          <w:rFonts w:ascii="Arial" w:hAnsi="Arial" w:cs="Arial"/>
          <w:sz w:val="12"/>
          <w:szCs w:val="12"/>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Antarctic sea ice is growing rather than melting thanks to the hole in the ozone layer, new research has revealed.   . . .   Scientists believe the growth is down to stronger surface winds over Antarctica and more frequent storms in the Southern Ocean – both direct consequences of the ozone hole.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team from British Antarctic Survey (BAS) and NASA [said that]  . . .  If ozone levels recover as hoped over the next 100 years  . . .  weather patterns will return to normal and Antarctic sea ice will shrink rapidly.</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Professor John Turner of BAS, lead author of the paper published in the Geophysical Research Letters journal, said   . . .  “While there is increasing evidence that the loss of sea ice in the Arctic has occurred due to human activity, in the Antarctic human influence through the ozone hole has had the reverse effect and resulted in more ice.   . . .  “    . .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ind w:left="576" w:right="720"/>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Professor John Turner of BAS,</w:t>
      </w:r>
    </w:p>
    <w:p w:rsidR="005F6BAF" w:rsidRDefault="005F6BAF">
      <w:pPr>
        <w:widowControl w:val="0"/>
        <w:autoSpaceDE w:val="0"/>
        <w:autoSpaceDN w:val="0"/>
        <w:adjustRightInd w:val="0"/>
        <w:spacing w:after="0" w:line="240" w:lineRule="auto"/>
        <w:ind w:left="576" w:right="720"/>
        <w:rPr>
          <w:rFonts w:ascii="Times New Roman" w:hAnsi="Times New Roman" w:cs="Times New Roman"/>
          <w:color w:val="FF0000"/>
          <w:sz w:val="24"/>
          <w:szCs w:val="24"/>
        </w:rPr>
      </w:pPr>
    </w:p>
    <w:p w:rsidR="005F6BAF" w:rsidRDefault="005F6BAF">
      <w:pPr>
        <w:widowControl w:val="0"/>
        <w:autoSpaceDE w:val="0"/>
        <w:autoSpaceDN w:val="0"/>
        <w:adjustRightInd w:val="0"/>
        <w:spacing w:after="0" w:line="240" w:lineRule="auto"/>
        <w:ind w:left="576" w:right="720"/>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Please provide proof of your claim that the increase in Antarctic sea ice is due to greater Antarctic UV light rather than due to changes in weather patterns caused by the recent increase in global average temperatures.</w:t>
      </w:r>
    </w:p>
    <w:p w:rsidR="005F6BAF" w:rsidRDefault="005F6BAF">
      <w:pPr>
        <w:widowControl w:val="0"/>
        <w:autoSpaceDE w:val="0"/>
        <w:autoSpaceDN w:val="0"/>
        <w:adjustRightInd w:val="0"/>
        <w:spacing w:after="0" w:line="240" w:lineRule="auto"/>
        <w:ind w:left="576" w:right="720"/>
        <w:rPr>
          <w:rFonts w:ascii="Times New Roman" w:hAnsi="Times New Roman" w:cs="Times New Roman"/>
          <w:color w:val="FF0000"/>
          <w:sz w:val="24"/>
          <w:szCs w:val="24"/>
        </w:rPr>
      </w:pPr>
    </w:p>
    <w:p w:rsidR="005F6BAF" w:rsidRDefault="005F6BAF">
      <w:pPr>
        <w:widowControl w:val="0"/>
        <w:autoSpaceDE w:val="0"/>
        <w:autoSpaceDN w:val="0"/>
        <w:adjustRightInd w:val="0"/>
        <w:spacing w:after="0" w:line="240" w:lineRule="auto"/>
        <w:ind w:left="576" w:right="720"/>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Please defend yourself against charges of having deliberately misanalysis the evidence in papers and articles that you have published in order to cause malicious damage.  }</w:t>
      </w: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http://xenophilius.wordpress.com/page/1112/?_=1306968012625</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University of BC Doctors Expose Vaccination Cover-up: Official Documents Released From The UK</w:t>
      </w:r>
    </w:p>
    <w:p w:rsidR="005F6BAF" w:rsidRDefault="005F6BA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Ed Butt</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Researchers at the University of British Columbia, Vancouver have discovered medical researchers, pharmaceutical companies and the government have been deliberately concealing information from parents for the sole purpose of depriving them of information to coerce their compliance with an “official” vaccination schedule   . . .  Official documents obtained from the UK Department of Health and the Joint Committee on Vaccination and Immunisation (JCVI) reveal that the British health authorities have been engaging in practices such as publishing false data and passing off manufacturers press releases as independent research, for the past 30 years, apparently for the sole purpose of protecting the national vaccination program.</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University of British Columbia hosted a symposium to debate vaccination safety in the light of their discoveries, their effort to arouse more critical thinking and open dialogue on the topic ran into even greater opposition than had been anticipted.</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number of University's own tenured professors upset that the discussion was taking place in the first place, tried to hijack the proceedings and suppress free speech on the topic.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deeply disturbing to know that there are people in the academic world so devoted to corporate power and money they will sell their souls    . . .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Related Posts:</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Real People Are Dying because Drug Companies Publish Fake Statistics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Vaccine Paradox - When The Only Way To Sell Vaccines Is To Make A Crime Of Being Unvaccinated  .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Measles Witch Hunt - Propaganda War Against Parents Who Refuse Vaccine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Swine Flu Scam Exposed: Useless Drugs And Vaccines - Lying Science Whores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UK Government Agency Faked Vaccine Safety Data To Sell HPV Virus Against Non Existent cervical Cancer Threat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Vaccine fascists Losing The Fight To Force Vaccines On Parents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Aluminium In Vaccines Linked To Alzheimer's Disease    . .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Latest Posts &amp; Comments</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Ebola Outbreak - Natural Disaster Or Man Made Catastrophe  - The Daily Stirrer   . . .  a biological weapons experiment gone wrong    . . .  evidence emerges    .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MH-17 Report False Flag Exposed After Revelation Passenger Was Wearing Oxygen Mask   -   When exactly a month ago the supposedly objective, impartial Netherlands released its official, 34-page preliminary report of the MH-17 crash over Ukraine, presumably based on black box data, air traffic control records, and other “authentic, verified” information, there were precisely zero mentions of “oxygen“, “mask” or “oxygen mask.”    . . .</w:t>
      </w:r>
    </w:p>
    <w:p w:rsidR="005F6BAF" w:rsidRDefault="005F6BAF">
      <w:pPr>
        <w:widowControl w:val="0"/>
        <w:autoSpaceDE w:val="0"/>
        <w:autoSpaceDN w:val="0"/>
        <w:adjustRightInd w:val="0"/>
        <w:spacing w:after="0" w:line="240" w:lineRule="auto"/>
        <w:rPr>
          <w:rFonts w:ascii="Arial" w:hAnsi="Arial" w:cs="Arial"/>
          <w:sz w:val="12"/>
          <w:szCs w:val="12"/>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Obama and FUKUS Axis Air Strikes On ISIS Will Make Things Worse  - The bombing of ISIS, the Islamic State is well under way in Iraq and Syria, and as predicted the American, British and French led campaign is already making things worse for civilians among whom the ISIS fighters are dispersed. And of course, far from making the west safer, it is stirring up more hatred against us in the Islamic world.    . .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http://www.greenteethmm.com/vaccine-scam-exposed.shtml</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Meaning of Localism in a Global World</w:t>
      </w: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Raimondo Strassoldo</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Globalism is the idea that men all over the earth live, or should live, in the same   . . . Most ancient empires were driven by this simple idea.  Of course there were also all sorts of less noble motivations   . . .  but the idea of universal empire is basically a moral idea: there is only one right and good way of life   . . .  and all peoples should be brought to benefit from it.</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it is the imperial power’s duty to rule the earth.</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Romans harboured this principle, and Rudyard Kipling wrote at length, in prose and poetry, on the (English) white man’s burden.</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Catholicism is another literal synonym of globalism   . . .   Christianity had early become catholic especially through the efforts of St. Paul   .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there is only one true God in the heavens, so there should be only one supreme authority on the earth; the emperor is a god himself, or his representative. This is the idea that underlies most ancient empires, and ruled even in Europe in the late Middle Ages.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Roman-Christian-German emperors, from Charlemagne on, were depicted holding in their hand the globe topped with the cross. This globalistic tradition of the Empire held on in neighbouring Austria well into the 18th century, but with increasing embarrassment.</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it circulated in public mostly as a rather mysterious and ambiguous acronym:  AIEOU Austriae Est Imperare Orbi Universo “it is the duty of Austria to rule over the whole world”.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Globalization   . . .   began in the middle of the 15th century in Portugal, when seafarers learned how to sail the oceans. Since then, European/Christian/western/modern society has not ceased to spread over the whole world.</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charted the globe on world atlases, caging it in an orderly grid of meridians and parallels. It christened its parts, stretching enormously the names given by the Greeks to the coasts facing their Aegean sea (Europe, Asia, Africa), while the Americas got their name from the Florentine gentleman Amerigo Vespucci (incidentally, the brother of the young lady Botticelli portrayed as Venus cruising the seas on a shell).</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Europe linked the continents    . . .   In time, she subdued most peoples of the earth, by the force of her inner drives, organizational skills and technological superiority.   . . .  Immanuel Wallerstein has written extensively on the rise of this world system since the 16th century, and on the differences between the capitalist “world economy” and the universal political empire model. [Immanuel Wallerstein, The Modern World System, New York: Academic Press, 1974]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radical Jacobins (e.g. Anacharsis Clootz) thought that   . . .  Paris was entitled to become the capital city of the whole mankind. Hegel spoke of Weltgeist, the World Spirit, and saw it riding on horseback, in Napoleon’s boots.</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Fifty years later, Marx and Engels wrote (in the 1848 Manifesto) that it was the historical mission of the European bourgeoisie to spread modernindustrial capitalism to the whole world, in order to prepare the revolutionary onset of the World Proletariat and universal socialism.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deemed necessary to build world political organizations: the Society of Nations after the World War I, and the United Nations Organization after World War II. The eternal aspirations to a unitary World Government were revived.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prevalent worldview passed down from national school systems to the half-educated masses is that humankind is neatly divided into national societies (the several, distinct “peoples”), as they are represented on political maps (the “planimetric fallacy”, as Konau put it). [Elizabeth Konau, Raum und soziales Handeln, Stuttgart: Enke, 1977]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our own days, it is politically correct to assume that we have to live in a multicultural world, where a plurality of civilizations co-exist without clashing; where European, Western values and mores cannot claim superiority on any other, and every civilization must tolerate, respect or even admire the others. This sounds all too good, but raises many problems.   . . .</w:t>
      </w: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16"/>
          <w:szCs w:val="16"/>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tend to believe that progress toward global society is only acceptable to the extent that fundamental human rights – the core values of the Western tradition – are globally accepted.   . . .</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http://www.fil.hu/mobil/2004/Strassoldo_webversion.pdf</w:t>
      </w:r>
    </w:p>
    <w:p w:rsidR="005F6BAF" w:rsidRDefault="005F6BA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http://www.mta.t-mobile.mpt.bme.hu/dok/8_Strassoldo.pdf</w:t>
      </w: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Arial" w:hAnsi="Arial" w:cs="Arial"/>
          <w:sz w:val="20"/>
          <w:szCs w:val="20"/>
        </w:rPr>
      </w:pPr>
    </w:p>
    <w:p w:rsidR="005F6BAF" w:rsidRDefault="005F6BA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F6BAF" w:rsidRDefault="005F6BAF">
      <w:pPr>
        <w:widowControl w:val="0"/>
        <w:autoSpaceDE w:val="0"/>
        <w:autoSpaceDN w:val="0"/>
        <w:adjustRightInd w:val="0"/>
        <w:spacing w:after="0" w:line="240" w:lineRule="auto"/>
        <w:rPr>
          <w:rFonts w:ascii="Times New Roman" w:hAnsi="Times New Roman" w:cs="Times New Roman"/>
          <w:sz w:val="34"/>
          <w:szCs w:val="34"/>
        </w:rPr>
      </w:pPr>
    </w:p>
    <w:p w:rsidR="005F6BAF" w:rsidRDefault="005F6B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F6BAF" w:rsidSect="005F6BAF">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BAF" w:rsidRDefault="005F6BAF" w:rsidP="005F6BAF">
      <w:pPr>
        <w:spacing w:after="0" w:line="240" w:lineRule="auto"/>
      </w:pPr>
      <w:r>
        <w:separator/>
      </w:r>
    </w:p>
  </w:endnote>
  <w:endnote w:type="continuationSeparator" w:id="0">
    <w:p w:rsidR="005F6BAF" w:rsidRDefault="005F6BAF" w:rsidP="005F6B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BAF" w:rsidRDefault="005F6BA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BAF" w:rsidRDefault="005F6BAF" w:rsidP="005F6BAF">
      <w:pPr>
        <w:spacing w:after="0" w:line="240" w:lineRule="auto"/>
      </w:pPr>
      <w:r>
        <w:separator/>
      </w:r>
    </w:p>
  </w:footnote>
  <w:footnote w:type="continuationSeparator" w:id="0">
    <w:p w:rsidR="005F6BAF" w:rsidRDefault="005F6BAF" w:rsidP="005F6B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BAF" w:rsidRDefault="005F6BA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6BAF"/>
    <w:rsid w:val="002C1C23"/>
    <w:rsid w:val="005F6B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6994</Words>
  <Characters>39866</Characters>
  <Application>Microsoft Office Word</Application>
  <DocSecurity>4</DocSecurity>
  <Lines>332</Lines>
  <Paragraphs>93</Paragraphs>
  <ScaleCrop>false</ScaleCrop>
  <Company/>
  <LinksUpToDate>false</LinksUpToDate>
  <CharactersWithSpaces>46767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2016-07-01T14:23:00Z</dcterms:created>
  <dcterms:modified xsi:type="dcterms:W3CDTF">2016-07-01T14:23:00Z</dcterms:modified>
</cp:coreProperties>
</file>